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8B734A" w14:textId="77777777" w:rsidR="00C33D9B" w:rsidRDefault="00000000">
      <w:pPr>
        <w:rPr>
          <w:sz w:val="36"/>
          <w:szCs w:val="44"/>
        </w:rPr>
      </w:pPr>
      <w:r>
        <w:rPr>
          <w:rFonts w:hint="eastAsia"/>
          <w:sz w:val="36"/>
          <w:szCs w:val="44"/>
        </w:rPr>
        <w:t>How to update Ethernet Firmware</w:t>
      </w:r>
    </w:p>
    <w:p w14:paraId="4BD2B852" w14:textId="3197C15A" w:rsidR="00C33D9B" w:rsidRDefault="00254370">
      <w:r w:rsidRPr="00254370">
        <w:rPr>
          <w:rFonts w:hint="eastAsia"/>
        </w:rPr>
        <w:t>Note:</w:t>
      </w:r>
    </w:p>
    <w:p w14:paraId="1E52142F" w14:textId="61FD5AAC" w:rsidR="00254370" w:rsidRDefault="00254370">
      <w:r w:rsidRPr="00254370">
        <w:t>Before updating, please make sure not to check the 'DHCP' option in the picture below.</w:t>
      </w:r>
      <w:r>
        <w:rPr>
          <w:noProof/>
        </w:rPr>
        <w:drawing>
          <wp:inline distT="0" distB="0" distL="0" distR="0" wp14:anchorId="6F9D8400" wp14:editId="10682408">
            <wp:extent cx="3596400" cy="2322000"/>
            <wp:effectExtent l="0" t="0" r="4445" b="2540"/>
            <wp:docPr id="40196513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96513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96400" cy="232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67B7E" w14:textId="77777777" w:rsidR="00254370" w:rsidRPr="00254370" w:rsidRDefault="00254370"/>
    <w:p w14:paraId="6DF604D7" w14:textId="77777777" w:rsidR="00C33D9B" w:rsidRDefault="00000000">
      <w:pPr>
        <w:numPr>
          <w:ilvl w:val="0"/>
          <w:numId w:val="1"/>
        </w:numPr>
      </w:pPr>
      <w:r>
        <w:rPr>
          <w:rFonts w:hint="eastAsia"/>
        </w:rPr>
        <w:t xml:space="preserve">Open the </w:t>
      </w:r>
      <w:r>
        <w:t>“</w:t>
      </w:r>
      <w:r>
        <w:rPr>
          <w:rFonts w:hint="eastAsia"/>
        </w:rPr>
        <w:t>Update_Net</w:t>
      </w:r>
      <w:r>
        <w:t>”</w:t>
      </w:r>
      <w:r>
        <w:rPr>
          <w:rFonts w:hint="eastAsia"/>
        </w:rPr>
        <w:t xml:space="preserve"> file and read the instructions.</w:t>
      </w:r>
    </w:p>
    <w:p w14:paraId="1224B142" w14:textId="77777777" w:rsidR="00C33D9B" w:rsidRDefault="00000000">
      <w:pPr>
        <w:numPr>
          <w:ilvl w:val="0"/>
          <w:numId w:val="1"/>
        </w:numPr>
      </w:pPr>
      <w:r>
        <w:rPr>
          <w:rFonts w:hint="eastAsia"/>
        </w:rPr>
        <w:t xml:space="preserve">Open the </w:t>
      </w:r>
      <w:r>
        <w:t>“</w:t>
      </w:r>
      <w:r>
        <w:rPr>
          <w:rFonts w:hint="eastAsia"/>
        </w:rPr>
        <w:t>Update_Net.exe</w:t>
      </w:r>
      <w:r>
        <w:t>”</w:t>
      </w:r>
      <w:r>
        <w:rPr>
          <w:rFonts w:hint="eastAsia"/>
        </w:rPr>
        <w:t xml:space="preserve"> and select Ethernet mode.</w:t>
      </w:r>
    </w:p>
    <w:p w14:paraId="24B0DBEA" w14:textId="77777777" w:rsidR="00C33D9B" w:rsidRDefault="00000000">
      <w:r>
        <w:rPr>
          <w:rFonts w:hint="eastAsia"/>
        </w:rPr>
        <w:t>PLC is Server, Communication parameters are set as shown below.</w:t>
      </w:r>
    </w:p>
    <w:p w14:paraId="2FF1568F" w14:textId="4E3E41FC" w:rsidR="00C33D9B" w:rsidRDefault="00E011B5">
      <w:r>
        <w:rPr>
          <w:noProof/>
        </w:rPr>
        <w:drawing>
          <wp:inline distT="0" distB="0" distL="0" distR="0" wp14:anchorId="45764434" wp14:editId="1C67162D">
            <wp:extent cx="5274310" cy="2067560"/>
            <wp:effectExtent l="0" t="0" r="2540" b="8890"/>
            <wp:docPr id="13646048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60485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6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2686A" w14:textId="77777777" w:rsidR="00C33D9B" w:rsidRDefault="00000000">
      <w:pPr>
        <w:jc w:val="left"/>
      </w:pPr>
      <w:r>
        <w:rPr>
          <w:rFonts w:hint="eastAsia"/>
        </w:rPr>
        <w:t>You can view the network parameter Settings of the PLC through xLogicSoft.</w:t>
      </w:r>
    </w:p>
    <w:p w14:paraId="03BC9AC1" w14:textId="7E57EE14" w:rsidR="00C33D9B" w:rsidRDefault="00E011B5">
      <w:pPr>
        <w:jc w:val="left"/>
      </w:pPr>
      <w:r>
        <w:rPr>
          <w:noProof/>
        </w:rPr>
        <w:drawing>
          <wp:inline distT="0" distB="0" distL="0" distR="0" wp14:anchorId="0E5563CA" wp14:editId="58BC468F">
            <wp:extent cx="3369600" cy="2289600"/>
            <wp:effectExtent l="0" t="0" r="2540" b="0"/>
            <wp:docPr id="2920181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01811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69600" cy="22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899555" w14:textId="77777777" w:rsidR="00C33D9B" w:rsidRDefault="00C33D9B">
      <w:pPr>
        <w:jc w:val="left"/>
      </w:pPr>
    </w:p>
    <w:p w14:paraId="3A32D910" w14:textId="77777777" w:rsidR="00C33D9B" w:rsidRDefault="00000000">
      <w:r>
        <w:rPr>
          <w:rFonts w:ascii="Arial" w:eastAsia="宋体" w:hAnsi="Arial" w:cs="Arial"/>
          <w:szCs w:val="21"/>
        </w:rPr>
        <w:t>You can also use the "Net Work.."Option to view the network parameter Settings for the PLC.</w:t>
      </w:r>
    </w:p>
    <w:p w14:paraId="4BBE05F7" w14:textId="0583B4B0" w:rsidR="00C33D9B" w:rsidRDefault="00E011B5">
      <w:r>
        <w:rPr>
          <w:noProof/>
        </w:rPr>
        <w:drawing>
          <wp:inline distT="0" distB="0" distL="0" distR="0" wp14:anchorId="28B77EE8" wp14:editId="228C6240">
            <wp:extent cx="2009775" cy="1095375"/>
            <wp:effectExtent l="0" t="0" r="9525" b="9525"/>
            <wp:docPr id="146683044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83044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6040D" w14:textId="083BD5A3" w:rsidR="00E011B5" w:rsidRDefault="00E011B5">
      <w:pPr>
        <w:rPr>
          <w:rFonts w:hint="eastAsia"/>
        </w:rPr>
      </w:pPr>
      <w:r>
        <w:rPr>
          <w:rFonts w:hint="eastAsia"/>
        </w:rPr>
        <w:t>View IP Address</w:t>
      </w:r>
    </w:p>
    <w:p w14:paraId="12C5797E" w14:textId="77777777" w:rsidR="00E011B5" w:rsidRDefault="00E011B5">
      <w:pPr>
        <w:rPr>
          <w:noProof/>
        </w:rPr>
      </w:pPr>
      <w:r>
        <w:rPr>
          <w:noProof/>
        </w:rPr>
        <w:drawing>
          <wp:inline distT="0" distB="0" distL="0" distR="0" wp14:anchorId="1D225741" wp14:editId="497A2258">
            <wp:extent cx="2019300" cy="1076325"/>
            <wp:effectExtent l="0" t="0" r="0" b="9525"/>
            <wp:docPr id="16947662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76620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328AF" w14:textId="71CCBA81" w:rsidR="00E011B5" w:rsidRDefault="00E011B5">
      <w:r>
        <w:rPr>
          <w:rFonts w:hint="eastAsia"/>
        </w:rPr>
        <w:t>View communication port</w:t>
      </w:r>
    </w:p>
    <w:p w14:paraId="08737DCE" w14:textId="7EBB4DB9" w:rsidR="00E011B5" w:rsidRDefault="00E011B5">
      <w:pPr>
        <w:rPr>
          <w:rFonts w:hint="eastAsia"/>
          <w:noProof/>
        </w:rPr>
      </w:pPr>
      <w:r>
        <w:rPr>
          <w:noProof/>
        </w:rPr>
        <w:drawing>
          <wp:inline distT="0" distB="0" distL="0" distR="0" wp14:anchorId="72A1B69A" wp14:editId="7579AF44">
            <wp:extent cx="1915200" cy="1076400"/>
            <wp:effectExtent l="0" t="0" r="8890" b="9525"/>
            <wp:docPr id="5230347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03472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5200" cy="10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DB31F" w14:textId="6DEA690C" w:rsidR="00C33D9B" w:rsidRDefault="00E011B5">
      <w:r>
        <w:rPr>
          <w:noProof/>
        </w:rPr>
        <w:drawing>
          <wp:inline distT="0" distB="0" distL="0" distR="0" wp14:anchorId="54CCE9D8" wp14:editId="4C6DDFAC">
            <wp:extent cx="1954800" cy="1080000"/>
            <wp:effectExtent l="0" t="0" r="7620" b="6350"/>
            <wp:docPr id="8589361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93616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548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D77B6" w14:textId="77777777" w:rsidR="00C33D9B" w:rsidRDefault="00000000">
      <w:pPr>
        <w:numPr>
          <w:ilvl w:val="0"/>
          <w:numId w:val="1"/>
        </w:numPr>
      </w:pPr>
      <w:bookmarkStart w:id="0" w:name="OLE_LINK1"/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OPEN</w:t>
      </w:r>
      <w:r>
        <w:t>”</w:t>
      </w:r>
      <w:r>
        <w:rPr>
          <w:rFonts w:hint="eastAsia"/>
        </w:rPr>
        <w:t xml:space="preserve"> Button to open the communication link, then click the </w:t>
      </w:r>
      <w:r>
        <w:t>“</w:t>
      </w:r>
      <w:r>
        <w:rPr>
          <w:rFonts w:hint="eastAsia"/>
        </w:rPr>
        <w:t>START</w:t>
      </w:r>
      <w:r>
        <w:t>”</w:t>
      </w:r>
      <w:r>
        <w:rPr>
          <w:rFonts w:hint="eastAsia"/>
        </w:rPr>
        <w:t xml:space="preserve"> button to start updating firmware.</w:t>
      </w:r>
    </w:p>
    <w:p w14:paraId="15B67DF3" w14:textId="2D5E1309" w:rsidR="00C33D9B" w:rsidRDefault="00E011B5">
      <w:r>
        <w:rPr>
          <w:noProof/>
        </w:rPr>
        <w:drawing>
          <wp:inline distT="0" distB="0" distL="0" distR="0" wp14:anchorId="0D0D0BA7" wp14:editId="4884AECE">
            <wp:extent cx="2295525" cy="2209800"/>
            <wp:effectExtent l="0" t="0" r="9525" b="0"/>
            <wp:docPr id="21361781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178116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A9E6F" w14:textId="77777777" w:rsidR="00C33D9B" w:rsidRDefault="00000000">
      <w:pPr>
        <w:numPr>
          <w:ilvl w:val="0"/>
          <w:numId w:val="1"/>
        </w:numPr>
      </w:pPr>
      <w:r>
        <w:rPr>
          <w:rFonts w:hint="eastAsia"/>
        </w:rPr>
        <w:t xml:space="preserve">After updating, it will prompt the update to be successful. Finally, the firmware update </w:t>
      </w:r>
      <w:r>
        <w:rPr>
          <w:rFonts w:hint="eastAsia"/>
        </w:rPr>
        <w:lastRenderedPageBreak/>
        <w:t>software is turned off, and PLC can be used normally.</w:t>
      </w:r>
      <w:bookmarkEnd w:id="0"/>
    </w:p>
    <w:p w14:paraId="536CC2EB" w14:textId="038633F1" w:rsidR="00C33D9B" w:rsidRDefault="00E011B5">
      <w:r>
        <w:rPr>
          <w:noProof/>
        </w:rPr>
        <w:drawing>
          <wp:inline distT="0" distB="0" distL="0" distR="0" wp14:anchorId="4E836643" wp14:editId="21F6FDA5">
            <wp:extent cx="2371725" cy="2266950"/>
            <wp:effectExtent l="0" t="0" r="9525" b="0"/>
            <wp:docPr id="1763473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4733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E8CDD" w14:textId="77777777" w:rsidR="00C33D9B" w:rsidRDefault="00C33D9B"/>
    <w:sectPr w:rsidR="00C33D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07715" w14:textId="77777777" w:rsidR="001A24DF" w:rsidRDefault="001A24DF" w:rsidP="00254370">
      <w:r>
        <w:separator/>
      </w:r>
    </w:p>
  </w:endnote>
  <w:endnote w:type="continuationSeparator" w:id="0">
    <w:p w14:paraId="0B8EFA0E" w14:textId="77777777" w:rsidR="001A24DF" w:rsidRDefault="001A24DF" w:rsidP="00254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AE346" w14:textId="77777777" w:rsidR="001A24DF" w:rsidRDefault="001A24DF" w:rsidP="00254370">
      <w:r>
        <w:separator/>
      </w:r>
    </w:p>
  </w:footnote>
  <w:footnote w:type="continuationSeparator" w:id="0">
    <w:p w14:paraId="51C54B69" w14:textId="77777777" w:rsidR="001A24DF" w:rsidRDefault="001A24DF" w:rsidP="002543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CEDA961"/>
    <w:multiLevelType w:val="singleLevel"/>
    <w:tmpl w:val="BCEDA961"/>
    <w:lvl w:ilvl="0">
      <w:start w:val="1"/>
      <w:numFmt w:val="decimal"/>
      <w:lvlText w:val="%1."/>
      <w:lvlJc w:val="left"/>
    </w:lvl>
  </w:abstractNum>
  <w:num w:numId="1" w16cid:durableId="179467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3D9B"/>
    <w:rsid w:val="001A24DF"/>
    <w:rsid w:val="00254370"/>
    <w:rsid w:val="004D3EAE"/>
    <w:rsid w:val="00736316"/>
    <w:rsid w:val="007E1404"/>
    <w:rsid w:val="00C33D9B"/>
    <w:rsid w:val="00D81F1B"/>
    <w:rsid w:val="00E011B5"/>
    <w:rsid w:val="013A6D1D"/>
    <w:rsid w:val="14E2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3785FB"/>
  <w15:docId w15:val="{4ECAA189-399F-4491-8314-301B75BDB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paragraph" w:styleId="a4">
    <w:name w:val="header"/>
    <w:basedOn w:val="a"/>
    <w:link w:val="a5"/>
    <w:rsid w:val="0025437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5437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2543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5437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Rievtech</cp:lastModifiedBy>
  <cp:revision>3</cp:revision>
  <dcterms:created xsi:type="dcterms:W3CDTF">2014-10-29T12:08:00Z</dcterms:created>
  <dcterms:modified xsi:type="dcterms:W3CDTF">2024-06-21T09:54:00Z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